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Дистанционные музыкальные занятия для детей подготовительной группы√5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Добрый день уважаемые родители и дети! Продолжаем наши дистанционные музыкальные занятия. В прошлый раз я предлагала вам с детьми прослушать музыку Дмитрия Кабалевского "Три подружки." А сегодня я вам предлагаю поиграть с детьми в игру "Угадай Машино настроение" В этом видео снова будет звучать музыка Кабалевского. Детям нужно будет угадать настроение Маши.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https://youtu.be/GtAPq4r37VA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Продолжаем разучивание песни про детский сад, не используя видео без слов. А перед исполнением песни спойте распевку, которая подготовит голосовой аппарат к пению.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https://youtu.be/NsOhnp0Hm2c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 завершить наше занятие предлагаю вам веселой игрой на развитие чувства ритма "Веселые башмачки" с использованием музыкального произведения В. А. Моцарта "Турецкий марш". Для этой игры вам потребуется любая чистая обувь, можно даже тапочки использовать.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Сначала просмотрите видео, попробуйте вместе поиграть, а затем предложите ребенку самостоятельно поиграть.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https://youtu.be/s6c8U-5c74g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Удачи вам!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