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A39" w:rsidRDefault="00E20534" w:rsidP="00210A39">
      <w:pPr>
        <w:rPr>
          <w:b/>
          <w:sz w:val="10"/>
          <w:szCs w:val="10"/>
        </w:rPr>
      </w:pPr>
      <w:r w:rsidRPr="00E20534">
        <w:rPr>
          <w:noProof/>
          <w:lang w:eastAsia="ru-RU"/>
        </w:rPr>
        <w:pict>
          <v:rect id="Прямоугольник 1" o:spid="_x0000_s1026" style="position:absolute;margin-left:38.55pt;margin-top:4.5pt;width:710.25pt;height:80.25pt;z-index:251659264;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" o:allowincell="f" filled="f" fillcolor="#4f81bd" stroked="f">
            <v:textbox inset="0,0,18pt,0">
              <w:txbxContent>
                <w:p w:rsidR="00210A39" w:rsidRDefault="00210A39" w:rsidP="00210A39">
                  <w:pPr>
                    <w:pStyle w:val="a3"/>
                    <w:ind w:right="343"/>
                    <w:jc w:val="center"/>
                    <w:rPr>
                      <w:rFonts w:ascii="Times New Roman" w:hAnsi="Times New Roman"/>
                      <w:b/>
                    </w:rPr>
                  </w:pPr>
                </w:p>
                <w:p w:rsidR="00210A39" w:rsidRDefault="00210A39" w:rsidP="00210A39">
                  <w:pPr>
                    <w:pStyle w:val="a3"/>
                    <w:ind w:right="343"/>
                    <w:jc w:val="center"/>
                    <w:rPr>
                      <w:rFonts w:ascii="Times New Roman" w:hAnsi="Times New Roman"/>
                      <w:b/>
                    </w:rPr>
                  </w:pPr>
                  <w:r w:rsidRPr="00077674">
                    <w:rPr>
                      <w:rFonts w:ascii="Times New Roman" w:hAnsi="Times New Roman"/>
                      <w:b/>
                    </w:rPr>
                    <w:t xml:space="preserve">ЯКОВЛЕВСКАЯ </w:t>
                  </w:r>
                  <w:r>
                    <w:rPr>
                      <w:rFonts w:ascii="Times New Roman" w:hAnsi="Times New Roman"/>
                      <w:b/>
                    </w:rPr>
                    <w:t>ТЕРРИТОРИАЛЬНАЯ</w:t>
                  </w:r>
                  <w:r w:rsidRPr="00077674">
                    <w:rPr>
                      <w:rFonts w:ascii="Times New Roman" w:hAnsi="Times New Roman"/>
                      <w:b/>
                    </w:rPr>
                    <w:t xml:space="preserve"> ОРГАНИЗАЦИЯ </w:t>
                  </w:r>
                  <w:r>
                    <w:rPr>
                      <w:rFonts w:ascii="Times New Roman" w:hAnsi="Times New Roman"/>
                      <w:b/>
                    </w:rPr>
                    <w:t xml:space="preserve">ОБЩЕРОССИЙСКОГО </w:t>
                  </w:r>
                  <w:r w:rsidRPr="00077674">
                    <w:rPr>
                      <w:rFonts w:ascii="Times New Roman" w:hAnsi="Times New Roman"/>
                      <w:b/>
                    </w:rPr>
                    <w:t>ПРОФСОЮЗА ОБРАЗОВАНИЯ</w:t>
                  </w:r>
                </w:p>
                <w:p w:rsidR="00210A39" w:rsidRDefault="00210A39" w:rsidP="00210A39">
                  <w:pPr>
                    <w:pStyle w:val="a3"/>
                    <w:ind w:right="343"/>
                    <w:jc w:val="center"/>
                    <w:rPr>
                      <w:rFonts w:ascii="Times New Roman" w:hAnsi="Times New Roman"/>
                      <w:b/>
                    </w:rPr>
                  </w:pPr>
                </w:p>
                <w:p w:rsidR="00210A39" w:rsidRPr="00077674" w:rsidRDefault="00210A39" w:rsidP="00210A39">
                  <w:pPr>
                    <w:pStyle w:val="a3"/>
                    <w:ind w:right="343"/>
                    <w:jc w:val="center"/>
                    <w:rPr>
                      <w:rFonts w:ascii="Times New Roman" w:hAnsi="Times New Roman"/>
                      <w:b/>
                      <w:iCs/>
                      <w:color w:val="FF0000"/>
                      <w:sz w:val="28"/>
                      <w:szCs w:val="28"/>
                    </w:rPr>
                  </w:pPr>
                  <w:r w:rsidRPr="00077674">
                    <w:rPr>
                      <w:rFonts w:ascii="Times New Roman" w:hAnsi="Times New Roman"/>
                      <w:b/>
                    </w:rPr>
                    <w:t xml:space="preserve"> </w:t>
                  </w:r>
                  <w:r w:rsidRPr="00077674">
                    <w:rPr>
                      <w:rFonts w:ascii="Times New Roman" w:hAnsi="Times New Roman"/>
                      <w:b/>
                      <w:iCs/>
                      <w:color w:val="FF0000"/>
                      <w:sz w:val="28"/>
                      <w:szCs w:val="28"/>
                    </w:rPr>
                    <w:t xml:space="preserve">ПРАВОВАЯ ЛИСТОВКА  № </w:t>
                  </w:r>
                  <w:r w:rsidR="006D7ED7">
                    <w:rPr>
                      <w:rFonts w:ascii="Times New Roman" w:hAnsi="Times New Roman"/>
                      <w:b/>
                      <w:iCs/>
                      <w:color w:val="FF0000"/>
                      <w:sz w:val="28"/>
                      <w:szCs w:val="28"/>
                    </w:rPr>
                    <w:t>5</w:t>
                  </w:r>
                  <w:r w:rsidRPr="00077674">
                    <w:rPr>
                      <w:rFonts w:ascii="Times New Roman" w:hAnsi="Times New Roman"/>
                      <w:b/>
                      <w:iCs/>
                      <w:color w:val="FF0000"/>
                      <w:sz w:val="28"/>
                      <w:szCs w:val="28"/>
                    </w:rPr>
                    <w:t xml:space="preserve">    (</w:t>
                  </w:r>
                  <w:r w:rsidR="006D7ED7">
                    <w:rPr>
                      <w:rFonts w:ascii="Times New Roman" w:hAnsi="Times New Roman"/>
                      <w:b/>
                      <w:iCs/>
                      <w:color w:val="FF0000"/>
                      <w:sz w:val="28"/>
                      <w:szCs w:val="28"/>
                    </w:rPr>
                    <w:t xml:space="preserve">май </w:t>
                  </w:r>
                  <w:r w:rsidRPr="00077674">
                    <w:rPr>
                      <w:rFonts w:ascii="Times New Roman" w:hAnsi="Times New Roman"/>
                      <w:b/>
                      <w:iCs/>
                      <w:color w:val="FF0000"/>
                      <w:sz w:val="28"/>
                      <w:szCs w:val="28"/>
                    </w:rPr>
                    <w:t>20</w:t>
                  </w:r>
                  <w:r>
                    <w:rPr>
                      <w:rFonts w:ascii="Times New Roman" w:hAnsi="Times New Roman"/>
                      <w:b/>
                      <w:iCs/>
                      <w:color w:val="FF0000"/>
                      <w:sz w:val="28"/>
                      <w:szCs w:val="28"/>
                    </w:rPr>
                    <w:t>22</w:t>
                  </w:r>
                  <w:r w:rsidRPr="00077674">
                    <w:rPr>
                      <w:rFonts w:ascii="Times New Roman" w:hAnsi="Times New Roman"/>
                      <w:b/>
                      <w:iCs/>
                      <w:color w:val="FF0000"/>
                      <w:sz w:val="28"/>
                      <w:szCs w:val="28"/>
                    </w:rPr>
                    <w:t xml:space="preserve"> г.)</w:t>
                  </w:r>
                  <w:r w:rsidRPr="00077674">
                    <w:rPr>
                      <w:rFonts w:ascii="Times New Roman" w:hAnsi="Times New Roman"/>
                      <w:b/>
                      <w:noProof/>
                      <w:lang w:eastAsia="ru-RU"/>
                    </w:rPr>
                    <w:t xml:space="preserve"> </w:t>
                  </w:r>
                </w:p>
                <w:p w:rsidR="006D7ED7" w:rsidRPr="006D7ED7" w:rsidRDefault="00210A39" w:rsidP="006D7ED7">
                  <w:pPr>
                    <w:spacing w:after="280" w:afterAutospacing="1"/>
                    <w:rPr>
                      <w:rFonts w:ascii="Times New Roman" w:hAnsi="Times New Roman" w:cs="Times New Roman"/>
                      <w:i/>
                      <w:color w:val="0033CC"/>
                      <w:sz w:val="36"/>
                      <w:szCs w:val="36"/>
                    </w:rPr>
                  </w:pPr>
                  <w:r w:rsidRPr="006D7ED7">
                    <w:rPr>
                      <w:rFonts w:ascii="Times New Roman" w:hAnsi="Times New Roman" w:cs="Times New Roman"/>
                      <w:b/>
                      <w:bCs/>
                      <w:i/>
                      <w:color w:val="0033CC"/>
                      <w:sz w:val="36"/>
                      <w:szCs w:val="36"/>
                    </w:rPr>
                    <w:t>«</w:t>
                  </w:r>
                  <w:r w:rsidR="006D7ED7" w:rsidRPr="006D7ED7">
                    <w:rPr>
                      <w:rFonts w:ascii="Times New Roman" w:hAnsi="Times New Roman" w:cs="Times New Roman"/>
                      <w:b/>
                      <w:bCs/>
                      <w:i/>
                      <w:color w:val="0033CC"/>
                      <w:sz w:val="36"/>
                      <w:szCs w:val="36"/>
                    </w:rPr>
                    <w:t>Что можно в работе с совместителем</w:t>
                  </w:r>
                  <w:r w:rsidR="00732129">
                    <w:rPr>
                      <w:rFonts w:ascii="Times New Roman" w:hAnsi="Times New Roman" w:cs="Times New Roman"/>
                      <w:b/>
                      <w:bCs/>
                      <w:i/>
                      <w:color w:val="0033CC"/>
                      <w:sz w:val="36"/>
                      <w:szCs w:val="36"/>
                    </w:rPr>
                    <w:t>,</w:t>
                  </w:r>
                  <w:r w:rsidR="006D7ED7" w:rsidRPr="006D7ED7">
                    <w:rPr>
                      <w:rFonts w:ascii="Times New Roman" w:hAnsi="Times New Roman" w:cs="Times New Roman"/>
                      <w:b/>
                      <w:bCs/>
                      <w:i/>
                      <w:color w:val="0033CC"/>
                      <w:sz w:val="36"/>
                      <w:szCs w:val="36"/>
                    </w:rPr>
                    <w:t xml:space="preserve"> и от каких решений лучше отказаться</w:t>
                  </w:r>
                  <w:r w:rsidR="006D7ED7">
                    <w:rPr>
                      <w:rFonts w:ascii="Times New Roman" w:hAnsi="Times New Roman" w:cs="Times New Roman"/>
                      <w:b/>
                      <w:bCs/>
                      <w:i/>
                      <w:color w:val="0033CC"/>
                      <w:sz w:val="36"/>
                      <w:szCs w:val="36"/>
                    </w:rPr>
                    <w:t>»</w:t>
                  </w:r>
                </w:p>
                <w:p w:rsidR="00210A39" w:rsidRPr="003E6495" w:rsidRDefault="00210A39" w:rsidP="00210A39">
                  <w:pPr>
                    <w:pStyle w:val="a3"/>
                    <w:ind w:right="343"/>
                    <w:jc w:val="center"/>
                    <w:rPr>
                      <w:rFonts w:ascii="Georgia" w:hAnsi="Georgia"/>
                      <w:b/>
                      <w:iCs/>
                      <w:color w:val="FF0000"/>
                      <w:sz w:val="8"/>
                      <w:szCs w:val="8"/>
                    </w:rPr>
                  </w:pPr>
                  <w:r>
                    <w:rPr>
                      <w:rFonts w:ascii="Times New Roman" w:eastAsia="Times New Roman" w:hAnsi="Times New Roman"/>
                      <w:b/>
                      <w:i/>
                      <w:color w:val="0000FF"/>
                      <w:sz w:val="36"/>
                      <w:szCs w:val="36"/>
                      <w:lang w:eastAsia="ru-RU"/>
                    </w:rPr>
                    <w:t>»</w:t>
                  </w:r>
                </w:p>
                <w:p w:rsidR="00210A39" w:rsidRDefault="00210A39" w:rsidP="00210A39">
                  <w:pPr>
                    <w:ind w:right="343"/>
                    <w:jc w:val="center"/>
                    <w:rPr>
                      <w:rFonts w:ascii="Georgia" w:hAnsi="Georgia"/>
                      <w:b/>
                      <w:iCs/>
                      <w:color w:val="000000"/>
                      <w:sz w:val="24"/>
                      <w:szCs w:val="24"/>
                      <w:u w:val="single"/>
                    </w:rPr>
                  </w:pPr>
                  <w:r w:rsidRPr="00507217">
                    <w:rPr>
                      <w:rFonts w:ascii="Georgia" w:hAnsi="Georgia"/>
                      <w:b/>
                      <w:iCs/>
                      <w:color w:val="000000"/>
                      <w:sz w:val="24"/>
                      <w:szCs w:val="24"/>
                      <w:u w:val="single"/>
                    </w:rPr>
                    <w:t xml:space="preserve"> </w:t>
                  </w:r>
                </w:p>
                <w:p w:rsidR="00210A39" w:rsidRDefault="00210A39" w:rsidP="00210A39">
                  <w:pPr>
                    <w:ind w:right="343"/>
                    <w:jc w:val="center"/>
                    <w:rPr>
                      <w:rFonts w:ascii="Georgia" w:hAnsi="Georgia"/>
                      <w:b/>
                      <w:iCs/>
                      <w:color w:val="000000"/>
                      <w:sz w:val="24"/>
                      <w:szCs w:val="24"/>
                      <w:u w:val="single"/>
                    </w:rPr>
                  </w:pPr>
                </w:p>
                <w:p w:rsidR="00210A39" w:rsidRPr="00507217" w:rsidRDefault="00210A39" w:rsidP="00210A39">
                  <w:pPr>
                    <w:ind w:right="343"/>
                    <w:jc w:val="center"/>
                    <w:rPr>
                      <w:rFonts w:ascii="Georgia" w:hAnsi="Georgia"/>
                      <w:b/>
                      <w:iCs/>
                      <w:color w:val="000000"/>
                      <w:sz w:val="24"/>
                      <w:szCs w:val="24"/>
                      <w:u w:val="single"/>
                    </w:rPr>
                  </w:pPr>
                </w:p>
                <w:p w:rsidR="00210A39" w:rsidRDefault="00210A39" w:rsidP="00210A39">
                  <w:pPr>
                    <w:ind w:right="343"/>
                    <w:jc w:val="center"/>
                    <w:rPr>
                      <w:i/>
                      <w:iCs/>
                      <w:color w:val="000000"/>
                      <w:sz w:val="32"/>
                      <w:szCs w:val="32"/>
                    </w:rPr>
                  </w:pPr>
                </w:p>
                <w:p w:rsidR="00210A39" w:rsidRPr="0033485D" w:rsidRDefault="00210A39" w:rsidP="00210A39">
                  <w:pPr>
                    <w:ind w:right="343"/>
                    <w:jc w:val="center"/>
                    <w:rPr>
                      <w:b/>
                      <w:iCs/>
                      <w:color w:val="FF0000"/>
                      <w:sz w:val="26"/>
                      <w:szCs w:val="26"/>
                    </w:rPr>
                  </w:pPr>
                </w:p>
              </w:txbxContent>
            </v:textbox>
            <w10:wrap type="square" anchorx="margin" anchory="margin"/>
          </v:rect>
        </w:pict>
      </w:r>
      <w:r w:rsidR="00210A39">
        <w:rPr>
          <w:noProof/>
          <w:lang w:eastAsia="ru-RU"/>
        </w:rPr>
        <w:drawing>
          <wp:anchor distT="0" distB="0" distL="114300" distR="114300" simplePos="0" relativeHeight="251660288" behindDoc="0" locked="0" layoutInCell="1" allowOverlap="1">
            <wp:simplePos x="0" y="0"/>
            <wp:positionH relativeFrom="column">
              <wp:posOffset>-504825</wp:posOffset>
            </wp:positionH>
            <wp:positionV relativeFrom="paragraph">
              <wp:posOffset>57150</wp:posOffset>
            </wp:positionV>
            <wp:extent cx="725805" cy="793115"/>
            <wp:effectExtent l="0" t="0" r="0" b="6985"/>
            <wp:wrapThrough wrapText="bothSides">
              <wp:wrapPolygon edited="0">
                <wp:start x="0" y="0"/>
                <wp:lineTo x="0" y="21271"/>
                <wp:lineTo x="20976" y="21271"/>
                <wp:lineTo x="20976" y="0"/>
                <wp:lineTo x="0" y="0"/>
              </wp:wrapPolygon>
            </wp:wrapThrough>
            <wp:docPr id="4" name="Рисунок 1" descr="C:\Users\User21\Desktop\Работа\официальная символика\официальная символика\эмблема профсоюз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21\Desktop\Работа\официальная символика\официальная символика\эмблема профсоюза.jpg"/>
                    <pic:cNvPicPr>
                      <a:picLocks noChangeAspect="1" noChangeArrowheads="1"/>
                    </pic:cNvPicPr>
                  </pic:nvPicPr>
                  <pic:blipFill>
                    <a:blip r:embed="rId5" cstate="print"/>
                    <a:srcRect/>
                    <a:stretch>
                      <a:fillRect/>
                    </a:stretch>
                  </pic:blipFill>
                  <pic:spPr bwMode="auto">
                    <a:xfrm>
                      <a:off x="0" y="0"/>
                      <a:ext cx="725805" cy="793115"/>
                    </a:xfrm>
                    <a:prstGeom prst="rect">
                      <a:avLst/>
                    </a:prstGeom>
                    <a:noFill/>
                    <a:ln w="9525">
                      <a:noFill/>
                      <a:miter lim="800000"/>
                      <a:headEnd/>
                      <a:tailEnd/>
                    </a:ln>
                  </pic:spPr>
                </pic:pic>
              </a:graphicData>
            </a:graphic>
          </wp:anchor>
        </w:drawing>
      </w:r>
      <w:r w:rsidR="00210A39">
        <w:rPr>
          <w:b/>
          <w:sz w:val="10"/>
          <w:szCs w:val="10"/>
        </w:rPr>
        <w:t xml:space="preserve"> </w:t>
      </w:r>
    </w:p>
    <w:tbl>
      <w:tblPr>
        <w:tblpPr w:leftFromText="180" w:rightFromText="180" w:vertAnchor="text" w:horzAnchor="margin" w:tblpXSpec="center" w:tblpY="217"/>
        <w:tblOverlap w:val="never"/>
        <w:tblW w:w="158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330"/>
        <w:gridCol w:w="7513"/>
      </w:tblGrid>
      <w:tr w:rsidR="00210A39" w:rsidRPr="002F2858" w:rsidTr="00B546EE">
        <w:trPr>
          <w:trHeight w:val="9433"/>
        </w:trPr>
        <w:tc>
          <w:tcPr>
            <w:tcW w:w="8330" w:type="dxa"/>
            <w:shd w:val="clear" w:color="auto" w:fill="FFFFFF" w:themeFill="background1"/>
          </w:tcPr>
          <w:p w:rsidR="00B546EE" w:rsidRPr="00690EB9" w:rsidRDefault="00B546EE" w:rsidP="00B546EE">
            <w:pPr>
              <w:pStyle w:val="a3"/>
              <w:jc w:val="both"/>
              <w:rPr>
                <w:rFonts w:ascii="Times New Roman" w:hAnsi="Times New Roman"/>
                <w:sz w:val="20"/>
                <w:szCs w:val="20"/>
              </w:rPr>
            </w:pPr>
            <w:r w:rsidRPr="00690EB9">
              <w:rPr>
                <w:rFonts w:ascii="Times New Roman" w:hAnsi="Times New Roman"/>
                <w:sz w:val="20"/>
                <w:szCs w:val="20"/>
              </w:rPr>
              <w:t xml:space="preserve">          При приеме на работу </w:t>
            </w:r>
            <w:r w:rsidRPr="00690EB9">
              <w:rPr>
                <w:rFonts w:ascii="Times New Roman" w:hAnsi="Times New Roman"/>
                <w:b/>
                <w:sz w:val="20"/>
                <w:szCs w:val="20"/>
              </w:rPr>
              <w:t>внешнего совместителя</w:t>
            </w:r>
            <w:r w:rsidRPr="00690EB9">
              <w:rPr>
                <w:rFonts w:ascii="Times New Roman" w:hAnsi="Times New Roman"/>
                <w:sz w:val="20"/>
                <w:szCs w:val="20"/>
              </w:rPr>
              <w:t xml:space="preserve">, проверять, есть ли у него основное место работы, вы не должны. Закон этого не требует. Это общее правило, </w:t>
            </w:r>
            <w:r w:rsidR="00F4180C" w:rsidRPr="00690EB9">
              <w:rPr>
                <w:rFonts w:ascii="Times New Roman" w:hAnsi="Times New Roman"/>
                <w:sz w:val="20"/>
                <w:szCs w:val="20"/>
              </w:rPr>
              <w:t xml:space="preserve">но из которого  </w:t>
            </w:r>
            <w:r w:rsidRPr="00690EB9">
              <w:rPr>
                <w:rFonts w:ascii="Times New Roman" w:hAnsi="Times New Roman"/>
                <w:sz w:val="20"/>
                <w:szCs w:val="20"/>
              </w:rPr>
              <w:t xml:space="preserve"> </w:t>
            </w:r>
            <w:r w:rsidRPr="00690EB9">
              <w:rPr>
                <w:rFonts w:ascii="Times New Roman" w:hAnsi="Times New Roman"/>
                <w:b/>
                <w:sz w:val="20"/>
                <w:szCs w:val="20"/>
              </w:rPr>
              <w:t>есть исключения.</w:t>
            </w:r>
            <w:r w:rsidRPr="00690EB9">
              <w:rPr>
                <w:rFonts w:ascii="Times New Roman" w:hAnsi="Times New Roman"/>
                <w:sz w:val="20"/>
                <w:szCs w:val="20"/>
              </w:rPr>
              <w:t xml:space="preserve"> </w:t>
            </w:r>
          </w:p>
          <w:p w:rsidR="00B546EE" w:rsidRPr="00690EB9" w:rsidRDefault="00B546EE" w:rsidP="00B546EE">
            <w:pPr>
              <w:pStyle w:val="a3"/>
              <w:jc w:val="both"/>
              <w:rPr>
                <w:rFonts w:ascii="Times New Roman" w:hAnsi="Times New Roman"/>
                <w:sz w:val="20"/>
                <w:szCs w:val="20"/>
              </w:rPr>
            </w:pPr>
            <w:r w:rsidRPr="00690EB9">
              <w:rPr>
                <w:rFonts w:ascii="Times New Roman" w:hAnsi="Times New Roman"/>
                <w:sz w:val="20"/>
                <w:szCs w:val="20"/>
              </w:rPr>
              <w:t xml:space="preserve">           Есть сотрудники, которые по совместительству </w:t>
            </w:r>
            <w:r w:rsidRPr="00690EB9">
              <w:rPr>
                <w:rFonts w:ascii="Times New Roman" w:hAnsi="Times New Roman"/>
                <w:b/>
                <w:i/>
                <w:color w:val="0000FF"/>
                <w:sz w:val="20"/>
                <w:szCs w:val="20"/>
              </w:rPr>
              <w:t>могут трудиться лишь с разрешения основного работодателя</w:t>
            </w:r>
            <w:r w:rsidRPr="00690EB9">
              <w:rPr>
                <w:rFonts w:ascii="Times New Roman" w:hAnsi="Times New Roman"/>
                <w:sz w:val="20"/>
                <w:szCs w:val="20"/>
              </w:rPr>
              <w:t>. Это руководители организаций, спортсмены и тренеры, ст</w:t>
            </w:r>
            <w:r w:rsidRPr="00690EB9">
              <w:rPr>
                <w:rFonts w:ascii="Times New Roman" w:hAnsi="Times New Roman"/>
                <w:b/>
                <w:color w:val="00B050"/>
                <w:sz w:val="20"/>
                <w:szCs w:val="20"/>
              </w:rPr>
              <w:t>. </w:t>
            </w:r>
            <w:r w:rsidRPr="00690EB9">
              <w:rPr>
                <w:rStyle w:val="Spanlink"/>
                <w:rFonts w:ascii="Times New Roman" w:hAnsi="Times New Roman"/>
                <w:b/>
                <w:color w:val="00B050"/>
                <w:sz w:val="20"/>
                <w:szCs w:val="20"/>
                <w:u w:val="single"/>
              </w:rPr>
              <w:t>276</w:t>
            </w:r>
            <w:r w:rsidRPr="00690EB9">
              <w:rPr>
                <w:rFonts w:ascii="Times New Roman" w:hAnsi="Times New Roman"/>
                <w:b/>
                <w:color w:val="00B050"/>
                <w:sz w:val="20"/>
                <w:szCs w:val="20"/>
              </w:rPr>
              <w:t xml:space="preserve">, </w:t>
            </w:r>
            <w:r w:rsidRPr="00690EB9">
              <w:rPr>
                <w:rStyle w:val="Spanlink"/>
                <w:rFonts w:ascii="Times New Roman" w:hAnsi="Times New Roman"/>
                <w:b/>
                <w:color w:val="00B050"/>
                <w:sz w:val="20"/>
                <w:szCs w:val="20"/>
                <w:u w:val="single"/>
              </w:rPr>
              <w:t>348.7</w:t>
            </w:r>
            <w:r w:rsidRPr="00690EB9">
              <w:rPr>
                <w:rFonts w:ascii="Times New Roman" w:hAnsi="Times New Roman"/>
                <w:color w:val="00B050"/>
                <w:sz w:val="20"/>
                <w:szCs w:val="20"/>
              </w:rPr>
              <w:t> </w:t>
            </w:r>
            <w:r w:rsidRPr="00690EB9">
              <w:rPr>
                <w:rFonts w:ascii="Times New Roman" w:hAnsi="Times New Roman"/>
                <w:sz w:val="20"/>
                <w:szCs w:val="20"/>
              </w:rPr>
              <w:t xml:space="preserve">ТК. Так, директор </w:t>
            </w:r>
            <w:r w:rsidR="00F4180C" w:rsidRPr="00690EB9">
              <w:rPr>
                <w:rFonts w:ascii="Times New Roman" w:hAnsi="Times New Roman"/>
                <w:sz w:val="20"/>
                <w:szCs w:val="20"/>
              </w:rPr>
              <w:t>ОУ</w:t>
            </w:r>
            <w:r w:rsidRPr="00690EB9">
              <w:rPr>
                <w:rFonts w:ascii="Times New Roman" w:hAnsi="Times New Roman"/>
                <w:sz w:val="20"/>
                <w:szCs w:val="20"/>
              </w:rPr>
              <w:t xml:space="preserve"> вправе работать по совместительству в другой </w:t>
            </w:r>
            <w:r w:rsidR="00F4180C" w:rsidRPr="00690EB9">
              <w:rPr>
                <w:rFonts w:ascii="Times New Roman" w:hAnsi="Times New Roman"/>
                <w:sz w:val="20"/>
                <w:szCs w:val="20"/>
              </w:rPr>
              <w:t>организации</w:t>
            </w:r>
            <w:r w:rsidRPr="00690EB9">
              <w:rPr>
                <w:rFonts w:ascii="Times New Roman" w:hAnsi="Times New Roman"/>
                <w:sz w:val="20"/>
                <w:szCs w:val="20"/>
              </w:rPr>
              <w:t xml:space="preserve"> только с разрешения </w:t>
            </w:r>
            <w:r w:rsidR="00F4180C" w:rsidRPr="00690EB9">
              <w:rPr>
                <w:rFonts w:ascii="Times New Roman" w:hAnsi="Times New Roman"/>
                <w:sz w:val="20"/>
                <w:szCs w:val="20"/>
              </w:rPr>
              <w:t>учредителя</w:t>
            </w:r>
            <w:r w:rsidRPr="00690EB9">
              <w:rPr>
                <w:rFonts w:ascii="Times New Roman" w:hAnsi="Times New Roman"/>
                <w:sz w:val="20"/>
                <w:szCs w:val="20"/>
              </w:rPr>
              <w:t xml:space="preserve">. Такое разрешение оформляют </w:t>
            </w:r>
            <w:r w:rsidR="00F4180C" w:rsidRPr="00690EB9">
              <w:rPr>
                <w:rFonts w:ascii="Times New Roman" w:hAnsi="Times New Roman"/>
                <w:sz w:val="20"/>
                <w:szCs w:val="20"/>
              </w:rPr>
              <w:t>приказом</w:t>
            </w:r>
            <w:r w:rsidRPr="00690EB9">
              <w:rPr>
                <w:rFonts w:ascii="Times New Roman" w:hAnsi="Times New Roman"/>
                <w:sz w:val="20"/>
                <w:szCs w:val="20"/>
              </w:rPr>
              <w:t xml:space="preserve">. </w:t>
            </w:r>
          </w:p>
          <w:p w:rsidR="00B546EE" w:rsidRPr="00690EB9" w:rsidRDefault="00B546EE" w:rsidP="00905873">
            <w:pPr>
              <w:spacing w:after="280" w:afterAutospacing="1"/>
              <w:jc w:val="both"/>
              <w:rPr>
                <w:rFonts w:ascii="Times New Roman" w:hAnsi="Times New Roman" w:cs="Times New Roman"/>
                <w:sz w:val="20"/>
                <w:szCs w:val="20"/>
              </w:rPr>
            </w:pPr>
            <w:r w:rsidRPr="00690EB9">
              <w:rPr>
                <w:rFonts w:ascii="Times New Roman" w:hAnsi="Times New Roman" w:cs="Times New Roman"/>
                <w:sz w:val="20"/>
                <w:szCs w:val="20"/>
              </w:rPr>
              <w:t xml:space="preserve">             Работники </w:t>
            </w:r>
            <w:r w:rsidRPr="00690EB9">
              <w:rPr>
                <w:rFonts w:ascii="Times New Roman" w:hAnsi="Times New Roman" w:cs="Times New Roman"/>
                <w:b/>
                <w:i/>
                <w:color w:val="0000FF"/>
                <w:sz w:val="20"/>
                <w:szCs w:val="20"/>
              </w:rPr>
              <w:t>с вредными или опасными условиями труда</w:t>
            </w:r>
            <w:r w:rsidRPr="00690EB9">
              <w:rPr>
                <w:rFonts w:ascii="Times New Roman" w:hAnsi="Times New Roman" w:cs="Times New Roman"/>
                <w:sz w:val="20"/>
                <w:szCs w:val="20"/>
              </w:rPr>
              <w:t xml:space="preserve">, водители или другие работники на транспорте не могут работать по совместительству, если </w:t>
            </w:r>
            <w:r w:rsidRPr="00690EB9">
              <w:rPr>
                <w:rFonts w:ascii="Times New Roman" w:hAnsi="Times New Roman" w:cs="Times New Roman"/>
                <w:b/>
                <w:i/>
                <w:color w:val="0000FF"/>
                <w:sz w:val="20"/>
                <w:szCs w:val="20"/>
              </w:rPr>
              <w:t>характер этой работы такой же</w:t>
            </w:r>
            <w:r w:rsidRPr="00690EB9">
              <w:rPr>
                <w:rFonts w:ascii="Times New Roman" w:hAnsi="Times New Roman" w:cs="Times New Roman"/>
                <w:sz w:val="20"/>
                <w:szCs w:val="20"/>
              </w:rPr>
              <w:t>, как и </w:t>
            </w:r>
            <w:r w:rsidRPr="00690EB9">
              <w:rPr>
                <w:rFonts w:ascii="Times New Roman" w:hAnsi="Times New Roman" w:cs="Times New Roman"/>
                <w:b/>
                <w:i/>
                <w:color w:val="0000FF"/>
                <w:sz w:val="20"/>
                <w:szCs w:val="20"/>
              </w:rPr>
              <w:t>по основной работе</w:t>
            </w:r>
            <w:r w:rsidRPr="00690EB9">
              <w:rPr>
                <w:rFonts w:ascii="Times New Roman" w:hAnsi="Times New Roman" w:cs="Times New Roman"/>
                <w:sz w:val="20"/>
                <w:szCs w:val="20"/>
              </w:rPr>
              <w:t xml:space="preserve">, </w:t>
            </w:r>
            <w:r w:rsidRPr="00690EB9">
              <w:rPr>
                <w:rStyle w:val="Spanlink"/>
                <w:rFonts w:ascii="Times New Roman" w:hAnsi="Times New Roman" w:cs="Times New Roman"/>
                <w:b/>
                <w:color w:val="00B050"/>
                <w:sz w:val="20"/>
                <w:szCs w:val="20"/>
                <w:u w:val="single"/>
              </w:rPr>
              <w:t>ч. 5</w:t>
            </w:r>
            <w:r w:rsidRPr="00690EB9">
              <w:rPr>
                <w:rFonts w:ascii="Times New Roman" w:hAnsi="Times New Roman" w:cs="Times New Roman"/>
                <w:b/>
                <w:color w:val="00B050"/>
                <w:sz w:val="20"/>
                <w:szCs w:val="20"/>
              </w:rPr>
              <w:t> ст. 282</w:t>
            </w:r>
            <w:r w:rsidRPr="00690EB9">
              <w:rPr>
                <w:rFonts w:ascii="Times New Roman" w:hAnsi="Times New Roman" w:cs="Times New Roman"/>
                <w:sz w:val="20"/>
                <w:szCs w:val="20"/>
              </w:rPr>
              <w:t xml:space="preserve">, </w:t>
            </w:r>
            <w:r w:rsidRPr="00690EB9">
              <w:rPr>
                <w:rStyle w:val="Spanlink"/>
                <w:rFonts w:ascii="Times New Roman" w:hAnsi="Times New Roman" w:cs="Times New Roman"/>
                <w:b/>
                <w:color w:val="00B050"/>
                <w:sz w:val="20"/>
                <w:szCs w:val="20"/>
                <w:u w:val="single"/>
              </w:rPr>
              <w:t>ст. 329</w:t>
            </w:r>
            <w:r w:rsidRPr="00690EB9">
              <w:rPr>
                <w:rFonts w:ascii="Times New Roman" w:hAnsi="Times New Roman" w:cs="Times New Roman"/>
                <w:color w:val="00B050"/>
                <w:sz w:val="20"/>
                <w:szCs w:val="20"/>
              </w:rPr>
              <w:t> </w:t>
            </w:r>
            <w:r w:rsidRPr="00690EB9">
              <w:rPr>
                <w:rFonts w:ascii="Times New Roman" w:hAnsi="Times New Roman" w:cs="Times New Roman"/>
                <w:sz w:val="20"/>
                <w:szCs w:val="20"/>
              </w:rPr>
              <w:t xml:space="preserve">ТК, Перечень, утв. </w:t>
            </w:r>
            <w:r w:rsidRPr="00690EB9">
              <w:rPr>
                <w:rStyle w:val="Spanlink"/>
                <w:rFonts w:ascii="Times New Roman" w:hAnsi="Times New Roman" w:cs="Times New Roman"/>
                <w:b/>
                <w:color w:val="00A400"/>
                <w:sz w:val="20"/>
                <w:szCs w:val="20"/>
                <w:u w:val="single"/>
              </w:rPr>
              <w:t>постановлением Правительства от 19.01.2008 № 16</w:t>
            </w:r>
            <w:r w:rsidRPr="00690EB9">
              <w:rPr>
                <w:rFonts w:ascii="Times New Roman" w:hAnsi="Times New Roman" w:cs="Times New Roman"/>
                <w:sz w:val="20"/>
                <w:szCs w:val="20"/>
              </w:rPr>
              <w:t xml:space="preserve">. Чтобы не нарушить закон, если принимаете такого сотрудника, убедитесь, что на основной работе у него нормальные условия или он не выполняет работу, связанную с движением транспорта. Поэтому в данном случае кадровик обязан запросить у соискателя справку о характере работы по основному месту. В остальных случаях можете не требовать у внешнего совместителя подтверждения, что у него есть основная работа. Даже если выяснится, что такой работы у совместителя нет, ваш трудовой договор с ним не станет договором по основной работе. Работодатель в этом случае не утратит права уволить его в связи с приемом основного работника, </w:t>
            </w:r>
            <w:r w:rsidRPr="00690EB9">
              <w:rPr>
                <w:rStyle w:val="Spanlink"/>
                <w:rFonts w:ascii="Times New Roman" w:hAnsi="Times New Roman" w:cs="Times New Roman"/>
                <w:b/>
                <w:color w:val="00B050"/>
                <w:sz w:val="20"/>
                <w:szCs w:val="20"/>
                <w:u w:val="single"/>
              </w:rPr>
              <w:t>ст. 288</w:t>
            </w:r>
            <w:r w:rsidRPr="00690EB9">
              <w:rPr>
                <w:rFonts w:ascii="Times New Roman" w:hAnsi="Times New Roman" w:cs="Times New Roman"/>
                <w:color w:val="00B050"/>
                <w:sz w:val="20"/>
                <w:szCs w:val="20"/>
              </w:rPr>
              <w:t> </w:t>
            </w:r>
            <w:r w:rsidRPr="00690EB9">
              <w:rPr>
                <w:rFonts w:ascii="Times New Roman" w:hAnsi="Times New Roman" w:cs="Times New Roman"/>
                <w:sz w:val="20"/>
                <w:szCs w:val="20"/>
              </w:rPr>
              <w:t xml:space="preserve">ТК. </w:t>
            </w:r>
          </w:p>
          <w:p w:rsidR="00B546EE" w:rsidRPr="00690EB9" w:rsidRDefault="007C6A96" w:rsidP="00905873">
            <w:pPr>
              <w:spacing w:after="280" w:afterAutospacing="1"/>
              <w:jc w:val="both"/>
              <w:rPr>
                <w:rFonts w:ascii="Times New Roman" w:hAnsi="Times New Roman" w:cs="Times New Roman"/>
                <w:sz w:val="20"/>
                <w:szCs w:val="20"/>
              </w:rPr>
            </w:pPr>
            <w:r w:rsidRPr="00690EB9">
              <w:rPr>
                <w:rFonts w:ascii="Times New Roman" w:hAnsi="Times New Roman" w:cs="Times New Roman"/>
                <w:sz w:val="20"/>
                <w:szCs w:val="20"/>
              </w:rPr>
              <w:t xml:space="preserve">      </w:t>
            </w:r>
            <w:r w:rsidR="00B546EE" w:rsidRPr="00690EB9">
              <w:rPr>
                <w:rFonts w:ascii="Times New Roman" w:hAnsi="Times New Roman" w:cs="Times New Roman"/>
                <w:sz w:val="20"/>
                <w:szCs w:val="20"/>
              </w:rPr>
              <w:t xml:space="preserve">Если совместитель при приеме не представил документы с основного места, в дальнейшем вам придется их запросить в двух случаях. </w:t>
            </w:r>
            <w:r w:rsidR="00B546EE" w:rsidRPr="00690EB9">
              <w:rPr>
                <w:rFonts w:ascii="Times New Roman" w:hAnsi="Times New Roman" w:cs="Times New Roman"/>
                <w:b/>
                <w:sz w:val="20"/>
                <w:szCs w:val="20"/>
              </w:rPr>
              <w:t>Первый </w:t>
            </w:r>
            <w:r w:rsidR="00B546EE" w:rsidRPr="00690EB9">
              <w:rPr>
                <w:rFonts w:ascii="Times New Roman" w:hAnsi="Times New Roman" w:cs="Times New Roman"/>
                <w:sz w:val="20"/>
                <w:szCs w:val="20"/>
              </w:rPr>
              <w:t xml:space="preserve">— если просит в отдельные дни установить ему полный рабочий день, потому что по основному месту работы в эти дни свободен. В таком случае просите его принести с основной работы справку о графике работы сотрудника или выписку из приказа об отстранении и т. п., </w:t>
            </w:r>
            <w:r w:rsidR="00B546EE" w:rsidRPr="00690EB9">
              <w:rPr>
                <w:rStyle w:val="Spanlink"/>
                <w:rFonts w:ascii="Times New Roman" w:hAnsi="Times New Roman" w:cs="Times New Roman"/>
                <w:b/>
                <w:color w:val="00B050"/>
                <w:sz w:val="20"/>
                <w:szCs w:val="20"/>
                <w:u w:val="single"/>
              </w:rPr>
              <w:t>ч. 1</w:t>
            </w:r>
            <w:r w:rsidR="00B546EE" w:rsidRPr="00690EB9">
              <w:rPr>
                <w:rFonts w:ascii="Times New Roman" w:hAnsi="Times New Roman" w:cs="Times New Roman"/>
                <w:b/>
                <w:color w:val="00B050"/>
                <w:sz w:val="20"/>
                <w:szCs w:val="20"/>
              </w:rPr>
              <w:t> ст. 284</w:t>
            </w:r>
            <w:r w:rsidR="00B546EE" w:rsidRPr="00690EB9">
              <w:rPr>
                <w:rFonts w:ascii="Times New Roman" w:hAnsi="Times New Roman" w:cs="Times New Roman"/>
                <w:sz w:val="20"/>
                <w:szCs w:val="20"/>
              </w:rPr>
              <w:t xml:space="preserve"> ТК. </w:t>
            </w:r>
          </w:p>
          <w:p w:rsidR="00B546EE" w:rsidRPr="00690EB9" w:rsidRDefault="00B546EE" w:rsidP="00905873">
            <w:pPr>
              <w:spacing w:after="280" w:afterAutospacing="1"/>
              <w:jc w:val="both"/>
              <w:rPr>
                <w:rFonts w:ascii="Times New Roman" w:hAnsi="Times New Roman" w:cs="Times New Roman"/>
                <w:sz w:val="20"/>
                <w:szCs w:val="20"/>
              </w:rPr>
            </w:pPr>
            <w:r w:rsidRPr="00690EB9">
              <w:rPr>
                <w:rFonts w:ascii="Times New Roman" w:hAnsi="Times New Roman" w:cs="Times New Roman"/>
                <w:b/>
                <w:sz w:val="20"/>
                <w:szCs w:val="20"/>
              </w:rPr>
              <w:t>Второй</w:t>
            </w:r>
            <w:r w:rsidRPr="00690EB9">
              <w:rPr>
                <w:rFonts w:ascii="Times New Roman" w:hAnsi="Times New Roman" w:cs="Times New Roman"/>
                <w:sz w:val="20"/>
                <w:szCs w:val="20"/>
              </w:rPr>
              <w:t xml:space="preserve"> случай — составляете график отпусков или совместитель идет в отпуск. По закону отпуск совместителю предоставляют одновременно с отпуском на основной работе, </w:t>
            </w:r>
            <w:r w:rsidRPr="00690EB9">
              <w:rPr>
                <w:rStyle w:val="Spanlink"/>
                <w:rFonts w:ascii="Times New Roman" w:hAnsi="Times New Roman" w:cs="Times New Roman"/>
                <w:b/>
                <w:color w:val="00B050"/>
                <w:sz w:val="20"/>
                <w:szCs w:val="20"/>
                <w:u w:val="single"/>
              </w:rPr>
              <w:t>ч. 1</w:t>
            </w:r>
            <w:r w:rsidRPr="00690EB9">
              <w:rPr>
                <w:rFonts w:ascii="Times New Roman" w:hAnsi="Times New Roman" w:cs="Times New Roman"/>
                <w:b/>
                <w:color w:val="00B050"/>
                <w:sz w:val="20"/>
                <w:szCs w:val="20"/>
              </w:rPr>
              <w:t xml:space="preserve"> ст. 286</w:t>
            </w:r>
            <w:r w:rsidRPr="00690EB9">
              <w:rPr>
                <w:rFonts w:ascii="Times New Roman" w:hAnsi="Times New Roman" w:cs="Times New Roman"/>
                <w:color w:val="00B050"/>
                <w:sz w:val="20"/>
                <w:szCs w:val="20"/>
              </w:rPr>
              <w:t> </w:t>
            </w:r>
            <w:r w:rsidRPr="00690EB9">
              <w:rPr>
                <w:rFonts w:ascii="Times New Roman" w:hAnsi="Times New Roman" w:cs="Times New Roman"/>
                <w:sz w:val="20"/>
                <w:szCs w:val="20"/>
              </w:rPr>
              <w:t xml:space="preserve">ТК. Чтобы воспользоваться этим правом, работник должен представить выписку из графика отпусков, справку, копию приказа об отпуске по основному месту. </w:t>
            </w:r>
          </w:p>
          <w:p w:rsidR="00210A39" w:rsidRPr="007C6A96" w:rsidRDefault="00B546EE" w:rsidP="007C6A96">
            <w:pPr>
              <w:pStyle w:val="a3"/>
              <w:jc w:val="both"/>
              <w:rPr>
                <w:rFonts w:ascii="Times New Roman" w:hAnsi="Times New Roman"/>
                <w:i/>
              </w:rPr>
            </w:pPr>
            <w:r w:rsidRPr="007C6A96">
              <w:rPr>
                <w:rFonts w:ascii="Times New Roman" w:hAnsi="Times New Roman"/>
                <w:b/>
                <w:i/>
                <w:color w:val="0000FF"/>
              </w:rPr>
              <w:t xml:space="preserve">Сотрудник не обязан сообщать основному работодателю о том, что будет работать по </w:t>
            </w:r>
            <w:r w:rsidR="00905873" w:rsidRPr="007C6A96">
              <w:rPr>
                <w:rFonts w:ascii="Times New Roman" w:hAnsi="Times New Roman"/>
                <w:b/>
                <w:i/>
                <w:color w:val="0000FF"/>
              </w:rPr>
              <w:t>в</w:t>
            </w:r>
            <w:r w:rsidRPr="007C6A96">
              <w:rPr>
                <w:rFonts w:ascii="Times New Roman" w:hAnsi="Times New Roman"/>
                <w:b/>
                <w:i/>
                <w:color w:val="0000FF"/>
              </w:rPr>
              <w:t>нешнему совместительству, кроме случаев, когда закон требует получить</w:t>
            </w:r>
            <w:r w:rsidR="00905873" w:rsidRPr="007C6A96">
              <w:rPr>
                <w:rFonts w:ascii="Times New Roman" w:hAnsi="Times New Roman"/>
                <w:b/>
                <w:i/>
                <w:color w:val="0000FF"/>
              </w:rPr>
              <w:t xml:space="preserve"> разрешение на такую работу.</w:t>
            </w:r>
          </w:p>
        </w:tc>
        <w:tc>
          <w:tcPr>
            <w:tcW w:w="7513" w:type="dxa"/>
          </w:tcPr>
          <w:p w:rsidR="00905873" w:rsidRDefault="00905873" w:rsidP="001472A8">
            <w:pPr>
              <w:shd w:val="clear" w:color="auto" w:fill="FFFFFF"/>
              <w:spacing w:after="0" w:line="240" w:lineRule="auto"/>
              <w:jc w:val="both"/>
              <w:rPr>
                <w:rFonts w:ascii="Times New Roman" w:hAnsi="Times New Roman" w:cs="Times New Roman"/>
                <w:sz w:val="20"/>
                <w:szCs w:val="20"/>
              </w:rPr>
            </w:pPr>
          </w:p>
          <w:p w:rsidR="00210A39" w:rsidRPr="007C6A96" w:rsidRDefault="00905873" w:rsidP="00905873">
            <w:pPr>
              <w:shd w:val="clear" w:color="auto" w:fill="FFFFFF"/>
              <w:spacing w:after="0" w:line="240" w:lineRule="auto"/>
              <w:jc w:val="center"/>
              <w:rPr>
                <w:rFonts w:ascii="Times New Roman" w:hAnsi="Times New Roman" w:cs="Times New Roman"/>
                <w:b/>
                <w:color w:val="0000FF"/>
                <w:sz w:val="24"/>
                <w:szCs w:val="24"/>
              </w:rPr>
            </w:pPr>
            <w:r w:rsidRPr="007C6A96">
              <w:rPr>
                <w:rFonts w:ascii="Times New Roman" w:hAnsi="Times New Roman" w:cs="Times New Roman"/>
                <w:b/>
                <w:color w:val="0000FF"/>
                <w:sz w:val="24"/>
                <w:szCs w:val="24"/>
              </w:rPr>
              <w:t>Кого нельзя принимать по совместительству</w:t>
            </w:r>
          </w:p>
          <w:p w:rsidR="00905873" w:rsidRDefault="00905873" w:rsidP="001472A8">
            <w:pPr>
              <w:shd w:val="clear" w:color="auto" w:fill="FFFFFF"/>
              <w:spacing w:after="0" w:line="240" w:lineRule="auto"/>
              <w:jc w:val="both"/>
              <w:rPr>
                <w:rFonts w:ascii="Times New Roman" w:hAnsi="Times New Roman" w:cs="Times New Roman"/>
                <w:color w:val="1F497D"/>
                <w:sz w:val="20"/>
                <w:szCs w:val="20"/>
              </w:rPr>
            </w:pPr>
            <w:r>
              <w:rPr>
                <w:noProof/>
                <w:lang w:eastAsia="ru-RU"/>
              </w:rPr>
              <w:drawing>
                <wp:inline distT="0" distB="0" distL="0" distR="0">
                  <wp:extent cx="4554501" cy="34190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56082" cy="3420252"/>
                          </a:xfrm>
                          <a:prstGeom prst="rect">
                            <a:avLst/>
                          </a:prstGeom>
                          <a:noFill/>
                          <a:ln>
                            <a:noFill/>
                          </a:ln>
                        </pic:spPr>
                      </pic:pic>
                    </a:graphicData>
                  </a:graphic>
                </wp:inline>
              </w:drawing>
            </w:r>
          </w:p>
          <w:p w:rsidR="00905873" w:rsidRDefault="00905873" w:rsidP="001472A8">
            <w:pPr>
              <w:shd w:val="clear" w:color="auto" w:fill="FFFFFF"/>
              <w:spacing w:after="0" w:line="240" w:lineRule="auto"/>
              <w:jc w:val="both"/>
              <w:rPr>
                <w:rFonts w:ascii="Times New Roman" w:hAnsi="Times New Roman" w:cs="Times New Roman"/>
                <w:color w:val="1F497D"/>
                <w:sz w:val="20"/>
                <w:szCs w:val="20"/>
              </w:rPr>
            </w:pPr>
          </w:p>
          <w:p w:rsidR="00F4180C" w:rsidRPr="007C6A96" w:rsidRDefault="007C6A96" w:rsidP="00F4180C">
            <w:pPr>
              <w:pStyle w:val="a3"/>
              <w:jc w:val="both"/>
              <w:rPr>
                <w:rFonts w:ascii="Times New Roman" w:hAnsi="Times New Roman"/>
                <w:sz w:val="20"/>
                <w:szCs w:val="20"/>
              </w:rPr>
            </w:pPr>
            <w:r w:rsidRPr="007C6A96">
              <w:rPr>
                <w:rFonts w:ascii="Times New Roman" w:hAnsi="Times New Roman"/>
                <w:sz w:val="20"/>
                <w:szCs w:val="20"/>
              </w:rPr>
              <w:t xml:space="preserve">          </w:t>
            </w:r>
            <w:r w:rsidR="00905873" w:rsidRPr="007C6A96">
              <w:rPr>
                <w:rFonts w:ascii="Times New Roman" w:hAnsi="Times New Roman"/>
                <w:sz w:val="20"/>
                <w:szCs w:val="20"/>
              </w:rPr>
              <w:t xml:space="preserve">С 2020 года на совместителей, как и на других работников, нужно подавать в ПФР отчет </w:t>
            </w:r>
            <w:r w:rsidR="00905873" w:rsidRPr="007C6A96">
              <w:rPr>
                <w:rFonts w:ascii="Times New Roman" w:hAnsi="Times New Roman"/>
                <w:b/>
                <w:sz w:val="20"/>
                <w:szCs w:val="20"/>
              </w:rPr>
              <w:t>СВЗ-ТД</w:t>
            </w:r>
            <w:r w:rsidR="00905873" w:rsidRPr="007C6A96">
              <w:rPr>
                <w:rFonts w:ascii="Times New Roman" w:hAnsi="Times New Roman"/>
                <w:sz w:val="20"/>
                <w:szCs w:val="20"/>
              </w:rPr>
              <w:t>.</w:t>
            </w:r>
            <w:r>
              <w:rPr>
                <w:rFonts w:ascii="Times New Roman" w:hAnsi="Times New Roman"/>
                <w:sz w:val="20"/>
                <w:szCs w:val="20"/>
              </w:rPr>
              <w:t xml:space="preserve"> </w:t>
            </w:r>
            <w:r w:rsidR="00F4180C" w:rsidRPr="007C6A96">
              <w:rPr>
                <w:rFonts w:ascii="Times New Roman" w:hAnsi="Times New Roman"/>
                <w:sz w:val="20"/>
                <w:szCs w:val="20"/>
              </w:rPr>
              <w:t xml:space="preserve"> Отчитаться в ПФР нужно, если сотрудника приняли, перевели на другую постоянную работу, уволили, установили вторую или следующую профессию или другую квалификацию либо суд запретил ему занимать должность. Также подавайте отчет, если изменили название организации. </w:t>
            </w:r>
          </w:p>
          <w:p w:rsidR="00F4180C" w:rsidRPr="00E91CE7" w:rsidRDefault="00F4180C" w:rsidP="00E91CE7">
            <w:pPr>
              <w:spacing w:after="280" w:afterAutospacing="1"/>
              <w:rPr>
                <w:rFonts w:ascii="Times New Roman" w:hAnsi="Times New Roman" w:cs="Times New Roman"/>
                <w:sz w:val="20"/>
                <w:szCs w:val="20"/>
              </w:rPr>
            </w:pPr>
            <w:r w:rsidRPr="007C6A96">
              <w:rPr>
                <w:rFonts w:ascii="Times New Roman" w:hAnsi="Times New Roman" w:cs="Times New Roman"/>
                <w:b/>
                <w:sz w:val="20"/>
                <w:szCs w:val="20"/>
              </w:rPr>
              <w:t>Порядок заполнения формы СЗВ-ТД</w:t>
            </w:r>
            <w:r w:rsidRPr="00F4180C">
              <w:rPr>
                <w:rFonts w:ascii="Times New Roman" w:hAnsi="Times New Roman" w:cs="Times New Roman"/>
                <w:sz w:val="20"/>
                <w:szCs w:val="20"/>
              </w:rPr>
              <w:t xml:space="preserve">, утв. </w:t>
            </w:r>
            <w:r w:rsidRPr="007C6A96">
              <w:rPr>
                <w:rStyle w:val="Spanlink"/>
                <w:rFonts w:ascii="Times New Roman" w:hAnsi="Times New Roman" w:cs="Times New Roman"/>
                <w:b/>
                <w:color w:val="00A400"/>
                <w:sz w:val="20"/>
                <w:szCs w:val="20"/>
                <w:u w:val="single"/>
              </w:rPr>
              <w:t>постановлением Правления ПФР от 25.12.2019 № 730п</w:t>
            </w:r>
            <w:r w:rsidRPr="007C6A96">
              <w:rPr>
                <w:rFonts w:ascii="Times New Roman" w:hAnsi="Times New Roman" w:cs="Times New Roman"/>
                <w:b/>
                <w:color w:val="00A400"/>
                <w:sz w:val="20"/>
                <w:szCs w:val="20"/>
              </w:rPr>
              <w:t>,</w:t>
            </w:r>
            <w:r w:rsidRPr="00F4180C">
              <w:rPr>
                <w:rFonts w:ascii="Times New Roman" w:hAnsi="Times New Roman" w:cs="Times New Roman"/>
                <w:sz w:val="20"/>
                <w:szCs w:val="20"/>
              </w:rPr>
              <w:t xml:space="preserve"> про особенности заполнения формы для совместителей ничего не говорит. Вместе с тем Формат сведений для заполнения формы в электронном виде предусматривает, что в отчете нужно указать, является ли сотрудник совместителем.</w:t>
            </w:r>
            <w:r w:rsidR="00E91CE7">
              <w:rPr>
                <w:rFonts w:ascii="Times New Roman" w:hAnsi="Times New Roman"/>
                <w:sz w:val="20"/>
                <w:szCs w:val="20"/>
              </w:rPr>
              <w:t xml:space="preserve"> </w:t>
            </w:r>
            <w:r w:rsidR="00E91CE7" w:rsidRPr="00E91CE7">
              <w:rPr>
                <w:rFonts w:ascii="Times New Roman" w:hAnsi="Times New Roman" w:cs="Times New Roman"/>
                <w:sz w:val="20"/>
                <w:szCs w:val="20"/>
              </w:rPr>
              <w:t xml:space="preserve">Представители ПФР также подтверждают, что в графе «Трудовая функция» нужно отразить, что сотрудник работает по совместительству.  </w:t>
            </w:r>
          </w:p>
          <w:p w:rsidR="00905873" w:rsidRPr="00690EB9" w:rsidRDefault="00690EB9" w:rsidP="00690EB9">
            <w:pPr>
              <w:shd w:val="clear" w:color="auto" w:fill="FFFFFF"/>
              <w:spacing w:after="0" w:line="240" w:lineRule="auto"/>
              <w:jc w:val="center"/>
              <w:rPr>
                <w:rFonts w:ascii="Times New Roman" w:hAnsi="Times New Roman" w:cs="Times New Roman"/>
                <w:b/>
                <w:i/>
                <w:color w:val="1F497D"/>
                <w:sz w:val="24"/>
                <w:szCs w:val="24"/>
              </w:rPr>
            </w:pPr>
            <w:r w:rsidRPr="00690EB9">
              <w:rPr>
                <w:rFonts w:ascii="Times New Roman" w:hAnsi="Times New Roman" w:cs="Times New Roman"/>
                <w:b/>
                <w:i/>
                <w:color w:val="0000FF"/>
                <w:sz w:val="24"/>
                <w:szCs w:val="24"/>
              </w:rPr>
              <w:t>Продолжение в правовой листовке № 6</w:t>
            </w:r>
            <w:r w:rsidR="00406F95">
              <w:rPr>
                <w:rFonts w:ascii="Times New Roman" w:hAnsi="Times New Roman" w:cs="Times New Roman"/>
                <w:b/>
                <w:i/>
                <w:color w:val="0000FF"/>
                <w:sz w:val="24"/>
                <w:szCs w:val="24"/>
              </w:rPr>
              <w:t>…</w:t>
            </w:r>
            <w:bookmarkStart w:id="0" w:name="_GoBack"/>
            <w:bookmarkEnd w:id="0"/>
          </w:p>
        </w:tc>
      </w:tr>
    </w:tbl>
    <w:p w:rsidR="00DF7210" w:rsidRDefault="00DF7210"/>
    <w:sectPr w:rsidR="00DF7210" w:rsidSect="009D784B">
      <w:pgSz w:w="16838" w:h="11906" w:orient="landscape"/>
      <w:pgMar w:top="0" w:right="1134"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C261D"/>
    <w:multiLevelType w:val="hybridMultilevel"/>
    <w:tmpl w:val="A3880AB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0A39"/>
    <w:rsid w:val="00210A39"/>
    <w:rsid w:val="00406F95"/>
    <w:rsid w:val="00690EB9"/>
    <w:rsid w:val="006D7ED7"/>
    <w:rsid w:val="00732129"/>
    <w:rsid w:val="007C6A96"/>
    <w:rsid w:val="00905873"/>
    <w:rsid w:val="00A97793"/>
    <w:rsid w:val="00B546EE"/>
    <w:rsid w:val="00DF7210"/>
    <w:rsid w:val="00E20534"/>
    <w:rsid w:val="00E91CE7"/>
    <w:rsid w:val="00EA5BA9"/>
    <w:rsid w:val="00F4180C"/>
    <w:rsid w:val="00F95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A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10A39"/>
    <w:pPr>
      <w:spacing w:after="0" w:line="240" w:lineRule="auto"/>
    </w:pPr>
    <w:rPr>
      <w:rFonts w:ascii="Calibri" w:eastAsia="Calibri" w:hAnsi="Calibri" w:cs="Times New Roman"/>
    </w:rPr>
  </w:style>
  <w:style w:type="character" w:customStyle="1" w:styleId="a4">
    <w:name w:val="Без интервала Знак"/>
    <w:link w:val="a3"/>
    <w:uiPriority w:val="1"/>
    <w:rsid w:val="00210A39"/>
    <w:rPr>
      <w:rFonts w:ascii="Calibri" w:eastAsia="Calibri" w:hAnsi="Calibri" w:cs="Times New Roman"/>
    </w:rPr>
  </w:style>
  <w:style w:type="paragraph" w:styleId="a5">
    <w:name w:val="Normal (Web)"/>
    <w:basedOn w:val="a"/>
    <w:rsid w:val="00210A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nlink">
    <w:name w:val="Span_link"/>
    <w:rsid w:val="00B546EE"/>
    <w:rPr>
      <w:color w:val="008200"/>
    </w:rPr>
  </w:style>
  <w:style w:type="paragraph" w:styleId="a6">
    <w:name w:val="Balloon Text"/>
    <w:basedOn w:val="a"/>
    <w:link w:val="a7"/>
    <w:uiPriority w:val="99"/>
    <w:semiHidden/>
    <w:unhideWhenUsed/>
    <w:rsid w:val="00406F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6F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10A39"/>
    <w:pPr>
      <w:spacing w:after="0" w:line="240" w:lineRule="auto"/>
    </w:pPr>
    <w:rPr>
      <w:rFonts w:ascii="Calibri" w:eastAsia="Calibri" w:hAnsi="Calibri" w:cs="Times New Roman"/>
    </w:rPr>
  </w:style>
  <w:style w:type="character" w:customStyle="1" w:styleId="a4">
    <w:name w:val="Без интервала Знак"/>
    <w:link w:val="a3"/>
    <w:uiPriority w:val="1"/>
    <w:rsid w:val="00210A39"/>
    <w:rPr>
      <w:rFonts w:ascii="Calibri" w:eastAsia="Calibri" w:hAnsi="Calibri" w:cs="Times New Roman"/>
    </w:rPr>
  </w:style>
  <w:style w:type="paragraph" w:styleId="a5">
    <w:name w:val="Normal (Web)"/>
    <w:basedOn w:val="a"/>
    <w:rsid w:val="00210A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nlink">
    <w:name w:val="Span_link"/>
    <w:rsid w:val="00B546EE"/>
    <w:rPr>
      <w:color w:val="008200"/>
    </w:rPr>
  </w:style>
  <w:style w:type="paragraph" w:styleId="a6">
    <w:name w:val="Balloon Text"/>
    <w:basedOn w:val="a"/>
    <w:link w:val="a7"/>
    <w:uiPriority w:val="99"/>
    <w:semiHidden/>
    <w:unhideWhenUsed/>
    <w:rsid w:val="00406F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6F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490</Words>
  <Characters>2794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Рогальская</dc:creator>
  <cp:lastModifiedBy>User</cp:lastModifiedBy>
  <cp:revision>7</cp:revision>
  <cp:lastPrinted>2022-06-27T19:44:00Z</cp:lastPrinted>
  <dcterms:created xsi:type="dcterms:W3CDTF">2022-05-17T13:30:00Z</dcterms:created>
  <dcterms:modified xsi:type="dcterms:W3CDTF">2022-06-27T19:45:00Z</dcterms:modified>
</cp:coreProperties>
</file>